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E4937">
      <w:pPr>
        <w:jc w:val="center"/>
        <w:rPr>
          <w:b/>
          <w:bCs/>
          <w:color w:val="FF0000"/>
          <w:sz w:val="32"/>
          <w:szCs w:val="32"/>
        </w:rPr>
      </w:pPr>
      <w:r>
        <w:rPr>
          <w:rFonts w:hint="eastAsia"/>
          <w:b/>
          <w:bCs/>
          <w:color w:val="FF0000"/>
          <w:sz w:val="32"/>
          <w:szCs w:val="32"/>
        </w:rPr>
        <w:t>中国银行2026年校园地</w:t>
      </w:r>
    </w:p>
    <w:p w14:paraId="120B7CE7">
      <w:pPr>
        <w:jc w:val="center"/>
        <w:rPr>
          <w:b/>
          <w:bCs/>
          <w:color w:val="FF0000"/>
          <w:sz w:val="32"/>
          <w:szCs w:val="32"/>
        </w:rPr>
      </w:pPr>
      <w:r>
        <w:rPr>
          <w:rFonts w:hint="eastAsia"/>
          <w:b/>
          <w:bCs/>
          <w:color w:val="FF0000"/>
          <w:sz w:val="32"/>
          <w:szCs w:val="32"/>
        </w:rPr>
        <w:t>国家助学贷款学生在线申请指南</w:t>
      </w:r>
    </w:p>
    <w:p w14:paraId="5DC36D0D"/>
    <w:p w14:paraId="2D3B8256">
      <w:pPr>
        <w:ind w:firstLine="560" w:firstLineChars="200"/>
        <w:rPr>
          <w:sz w:val="28"/>
          <w:szCs w:val="28"/>
        </w:rPr>
      </w:pPr>
      <w:r>
        <w:rPr>
          <w:rFonts w:hint="eastAsia"/>
          <w:sz w:val="28"/>
          <w:szCs w:val="28"/>
        </w:rPr>
        <w:t>校园地国家助学贷款是由政府主导，财政贴息，银行向高校家庭经济困难学生提供的信用贷款，用途应优先用于支付在校期间学费和住宿费，超出部分可用于弥补日常生活费。</w:t>
      </w:r>
    </w:p>
    <w:p w14:paraId="5F03E552">
      <w:pPr>
        <w:rPr>
          <w:b/>
          <w:bCs/>
          <w:sz w:val="28"/>
          <w:szCs w:val="28"/>
        </w:rPr>
      </w:pPr>
      <w:r>
        <w:rPr>
          <w:rFonts w:hint="eastAsia"/>
          <w:b/>
          <w:bCs/>
          <w:sz w:val="28"/>
          <w:szCs w:val="28"/>
        </w:rPr>
        <w:t xml:space="preserve">（一）贷款政策 </w:t>
      </w:r>
    </w:p>
    <w:p w14:paraId="338170F4">
      <w:pPr>
        <w:rPr>
          <w:sz w:val="28"/>
          <w:szCs w:val="28"/>
        </w:rPr>
      </w:pPr>
      <w:r>
        <w:rPr>
          <w:rFonts w:hint="eastAsia"/>
          <w:sz w:val="28"/>
          <w:szCs w:val="28"/>
        </w:rPr>
        <w:t>1.金额足</w:t>
      </w:r>
    </w:p>
    <w:p w14:paraId="07D70547">
      <w:pPr>
        <w:rPr>
          <w:sz w:val="28"/>
          <w:szCs w:val="28"/>
        </w:rPr>
      </w:pPr>
      <w:r>
        <w:rPr>
          <w:rFonts w:hint="eastAsia"/>
          <w:sz w:val="28"/>
          <w:szCs w:val="28"/>
        </w:rPr>
        <w:t>※全日制本专科学生（含第二学位、预科生）每人每年申请贷款额度不超过20000元</w:t>
      </w:r>
    </w:p>
    <w:p w14:paraId="5EF236F4">
      <w:pPr>
        <w:rPr>
          <w:sz w:val="28"/>
          <w:szCs w:val="28"/>
        </w:rPr>
      </w:pPr>
      <w:r>
        <w:rPr>
          <w:rFonts w:hint="eastAsia"/>
          <w:sz w:val="28"/>
          <w:szCs w:val="28"/>
        </w:rPr>
        <w:t>※全日制研究生每人每年申请贷款额度不超过25000元</w:t>
      </w:r>
    </w:p>
    <w:p w14:paraId="0D331765">
      <w:pPr>
        <w:rPr>
          <w:sz w:val="28"/>
          <w:szCs w:val="28"/>
        </w:rPr>
      </w:pPr>
      <w:r>
        <w:rPr>
          <w:rFonts w:hint="eastAsia"/>
          <w:sz w:val="28"/>
          <w:szCs w:val="28"/>
        </w:rPr>
        <w:t>2.期限长</w:t>
      </w:r>
    </w:p>
    <w:p w14:paraId="7C152E9E">
      <w:pPr>
        <w:rPr>
          <w:sz w:val="28"/>
          <w:szCs w:val="28"/>
        </w:rPr>
      </w:pPr>
      <w:r>
        <w:rPr>
          <w:rFonts w:hint="eastAsia"/>
          <w:sz w:val="28"/>
          <w:szCs w:val="28"/>
        </w:rPr>
        <w:t>※贷款期限为在校剩余学制加 15 年， 最长不超过 22 年</w:t>
      </w:r>
    </w:p>
    <w:p w14:paraId="53AA54B0">
      <w:pPr>
        <w:rPr>
          <w:sz w:val="28"/>
          <w:szCs w:val="28"/>
        </w:rPr>
      </w:pPr>
      <w:r>
        <w:rPr>
          <w:rFonts w:hint="eastAsia"/>
          <w:sz w:val="28"/>
          <w:szCs w:val="28"/>
        </w:rPr>
        <w:t>3.利率低</w:t>
      </w:r>
    </w:p>
    <w:p w14:paraId="487FD65A">
      <w:pPr>
        <w:rPr>
          <w:sz w:val="28"/>
          <w:szCs w:val="28"/>
        </w:rPr>
      </w:pPr>
      <w:r>
        <w:rPr>
          <w:rFonts w:hint="eastAsia"/>
          <w:sz w:val="28"/>
          <w:szCs w:val="28"/>
        </w:rPr>
        <w:t>※同期同档次贷款市场报价利率（LPR）减70个基点，如遇贷款利率政策调整，按照国家有关部门相关规定执行</w:t>
      </w:r>
    </w:p>
    <w:p w14:paraId="6B4F228B">
      <w:pPr>
        <w:rPr>
          <w:sz w:val="28"/>
          <w:szCs w:val="28"/>
        </w:rPr>
      </w:pPr>
      <w:r>
        <w:rPr>
          <w:rFonts w:hint="eastAsia"/>
          <w:sz w:val="28"/>
          <w:szCs w:val="28"/>
        </w:rPr>
        <w:t>4.申请简</w:t>
      </w:r>
    </w:p>
    <w:p w14:paraId="55ED2542">
      <w:pPr>
        <w:rPr>
          <w:sz w:val="28"/>
          <w:szCs w:val="28"/>
        </w:rPr>
      </w:pPr>
      <w:r>
        <w:rPr>
          <w:rFonts w:hint="eastAsia"/>
          <w:sz w:val="28"/>
          <w:szCs w:val="28"/>
        </w:rPr>
        <w:t>※学生每学年申请一次</w:t>
      </w:r>
    </w:p>
    <w:p w14:paraId="05BB2B13">
      <w:pPr>
        <w:rPr>
          <w:sz w:val="28"/>
          <w:szCs w:val="28"/>
        </w:rPr>
      </w:pPr>
      <w:r>
        <w:rPr>
          <w:rFonts w:hint="eastAsia"/>
          <w:sz w:val="28"/>
          <w:szCs w:val="28"/>
        </w:rPr>
        <w:t>※中国银行手机银行APP全在线申请，入学报到前即可完成国助申请并在线完成借款合同签署</w:t>
      </w:r>
    </w:p>
    <w:p w14:paraId="78702010">
      <w:pPr>
        <w:rPr>
          <w:sz w:val="28"/>
          <w:szCs w:val="28"/>
        </w:rPr>
      </w:pPr>
      <w:r>
        <w:rPr>
          <w:rFonts w:hint="eastAsia"/>
          <w:sz w:val="28"/>
          <w:szCs w:val="28"/>
        </w:rPr>
        <w:t>5.负担轻</w:t>
      </w:r>
    </w:p>
    <w:p w14:paraId="008AED71">
      <w:pPr>
        <w:rPr>
          <w:sz w:val="28"/>
          <w:szCs w:val="28"/>
        </w:rPr>
      </w:pPr>
      <w:r>
        <w:rPr>
          <w:rFonts w:hint="eastAsia"/>
          <w:sz w:val="28"/>
          <w:szCs w:val="28"/>
        </w:rPr>
        <w:t>※在读期间中央财政补贴全部利息</w:t>
      </w:r>
    </w:p>
    <w:p w14:paraId="6CC3C39E">
      <w:pPr>
        <w:rPr>
          <w:sz w:val="28"/>
          <w:szCs w:val="28"/>
        </w:rPr>
      </w:pPr>
      <w:r>
        <w:rPr>
          <w:rFonts w:hint="eastAsia"/>
          <w:sz w:val="28"/>
          <w:szCs w:val="28"/>
        </w:rPr>
        <w:t>※毕业后若继续攻读学位仍由中央财政继续贴息</w:t>
      </w:r>
    </w:p>
    <w:p w14:paraId="2D346DC0">
      <w:pPr>
        <w:rPr>
          <w:sz w:val="28"/>
          <w:szCs w:val="28"/>
        </w:rPr>
      </w:pPr>
      <w:r>
        <w:rPr>
          <w:rFonts w:hint="eastAsia"/>
          <w:sz w:val="28"/>
          <w:szCs w:val="28"/>
        </w:rPr>
        <w:t>6.还款易</w:t>
      </w:r>
    </w:p>
    <w:p w14:paraId="4F632C9A">
      <w:pPr>
        <w:rPr>
          <w:sz w:val="28"/>
          <w:szCs w:val="28"/>
        </w:rPr>
      </w:pPr>
      <w:r>
        <w:rPr>
          <w:rFonts w:hint="eastAsia"/>
          <w:sz w:val="28"/>
          <w:szCs w:val="28"/>
        </w:rPr>
        <w:t>※毕业后开始自己还款，毕业后5年内只需还利息无需还本金（还本宽限期），还款压力小</w:t>
      </w:r>
    </w:p>
    <w:p w14:paraId="2AB2DF39">
      <w:pPr>
        <w:rPr>
          <w:sz w:val="28"/>
          <w:szCs w:val="28"/>
        </w:rPr>
      </w:pPr>
      <w:r>
        <w:rPr>
          <w:rFonts w:hint="eastAsia"/>
          <w:sz w:val="28"/>
          <w:szCs w:val="28"/>
        </w:rPr>
        <w:t>※中国银行手机银行查询贷款详情，支持提前还款</w:t>
      </w:r>
    </w:p>
    <w:p w14:paraId="2B2A47EE">
      <w:pPr>
        <w:rPr>
          <w:sz w:val="28"/>
          <w:szCs w:val="28"/>
        </w:rPr>
      </w:pPr>
      <w:r>
        <w:rPr>
          <w:rFonts w:hint="eastAsia"/>
          <w:sz w:val="28"/>
          <w:szCs w:val="28"/>
        </w:rPr>
        <w:t>※境内任意中国银行网点查询贷款信息、结清证明</w:t>
      </w:r>
    </w:p>
    <w:p w14:paraId="10162E1C">
      <w:pPr>
        <w:rPr>
          <w:b/>
          <w:bCs/>
          <w:sz w:val="28"/>
          <w:szCs w:val="28"/>
        </w:rPr>
      </w:pPr>
      <w:r>
        <w:rPr>
          <w:rFonts w:hint="eastAsia"/>
          <w:b/>
          <w:bCs/>
          <w:sz w:val="28"/>
          <w:szCs w:val="28"/>
        </w:rPr>
        <w:t>（二）申请条件</w:t>
      </w:r>
    </w:p>
    <w:p w14:paraId="3DF3A7F0">
      <w:pPr>
        <w:rPr>
          <w:sz w:val="28"/>
          <w:szCs w:val="28"/>
        </w:rPr>
      </w:pPr>
      <w:r>
        <w:rPr>
          <w:rFonts w:hint="eastAsia"/>
          <w:sz w:val="28"/>
          <w:szCs w:val="28"/>
        </w:rPr>
        <w:t>1.具有中华人民共和国国籍且持有居民身份证，在校就读全日制学生（包括预科生、全日制本科生和全日制研究生）。</w:t>
      </w:r>
    </w:p>
    <w:p w14:paraId="477E6BC4">
      <w:pPr>
        <w:rPr>
          <w:sz w:val="28"/>
          <w:szCs w:val="28"/>
        </w:rPr>
      </w:pPr>
      <w:r>
        <w:rPr>
          <w:rFonts w:hint="eastAsia"/>
          <w:sz w:val="28"/>
          <w:szCs w:val="28"/>
        </w:rPr>
        <w:t>2.具有完全民事行为能力（未满18周岁申请国家助学贷款须由其法定监护人书面同意）。</w:t>
      </w:r>
    </w:p>
    <w:p w14:paraId="57F92647">
      <w:pPr>
        <w:rPr>
          <w:sz w:val="28"/>
          <w:szCs w:val="28"/>
        </w:rPr>
      </w:pPr>
      <w:r>
        <w:rPr>
          <w:rFonts w:hint="eastAsia"/>
          <w:sz w:val="28"/>
          <w:szCs w:val="28"/>
        </w:rPr>
        <w:t>3.诚实守信，遵纪守法，无违法违纪行为。</w:t>
      </w:r>
    </w:p>
    <w:p w14:paraId="0C3E5719">
      <w:pPr>
        <w:rPr>
          <w:sz w:val="28"/>
          <w:szCs w:val="28"/>
        </w:rPr>
      </w:pPr>
      <w:r>
        <w:rPr>
          <w:rFonts w:hint="eastAsia"/>
          <w:sz w:val="28"/>
          <w:szCs w:val="28"/>
        </w:rPr>
        <w:t>4.因家庭经济困难，学生本人及其家庭所能筹集到的资金，不足以支付其在校学习期间的学费、住宿费和生活费。</w:t>
      </w:r>
    </w:p>
    <w:p w14:paraId="4EA023BC">
      <w:pPr>
        <w:rPr>
          <w:sz w:val="28"/>
          <w:szCs w:val="28"/>
        </w:rPr>
      </w:pPr>
      <w:r>
        <w:rPr>
          <w:rFonts w:hint="eastAsia"/>
          <w:sz w:val="28"/>
          <w:szCs w:val="28"/>
        </w:rPr>
        <w:t>5.本学年未申请生源地国家助学贷款。</w:t>
      </w:r>
    </w:p>
    <w:p w14:paraId="7087D257">
      <w:pPr>
        <w:rPr>
          <w:b/>
          <w:bCs/>
          <w:sz w:val="28"/>
          <w:szCs w:val="28"/>
        </w:rPr>
      </w:pPr>
      <w:r>
        <w:rPr>
          <w:rFonts w:hint="eastAsia"/>
          <w:b/>
          <w:bCs/>
          <w:sz w:val="28"/>
          <w:szCs w:val="28"/>
        </w:rPr>
        <w:t>（三）申请材料</w:t>
      </w:r>
    </w:p>
    <w:p w14:paraId="259D34CA">
      <w:pPr>
        <w:rPr>
          <w:sz w:val="28"/>
          <w:szCs w:val="28"/>
        </w:rPr>
      </w:pPr>
      <w:r>
        <w:rPr>
          <w:rFonts w:hint="eastAsia"/>
          <w:sz w:val="28"/>
          <w:szCs w:val="28"/>
        </w:rPr>
        <w:t>入学前暑假期间即可提交申请，准备以下申请资料：</w:t>
      </w:r>
    </w:p>
    <w:p w14:paraId="1AFEF37D">
      <w:pPr>
        <w:numPr>
          <w:ilvl w:val="0"/>
          <w:numId w:val="1"/>
        </w:numPr>
        <w:tabs>
          <w:tab w:val="clear" w:pos="312"/>
        </w:tabs>
        <w:ind w:left="0"/>
        <w:jc w:val="left"/>
        <w:rPr>
          <w:sz w:val="28"/>
          <w:szCs w:val="28"/>
        </w:rPr>
      </w:pPr>
      <w:r>
        <w:rPr>
          <w:rFonts w:hint="eastAsia"/>
          <w:sz w:val="28"/>
          <w:szCs w:val="28"/>
        </w:rPr>
        <w:t>学生本人有效身份证原件</w:t>
      </w:r>
    </w:p>
    <w:p w14:paraId="41CFCE8A">
      <w:pPr>
        <w:rPr>
          <w:sz w:val="28"/>
          <w:szCs w:val="28"/>
        </w:rPr>
      </w:pPr>
      <w:r>
        <w:rPr>
          <w:rFonts w:hint="eastAsia"/>
          <w:sz w:val="28"/>
          <w:szCs w:val="28"/>
        </w:rPr>
        <w:t>2.录取通知书（新生）或学生证（在校生）</w:t>
      </w:r>
    </w:p>
    <w:p w14:paraId="5C334C96">
      <w:pPr>
        <w:rPr>
          <w:sz w:val="28"/>
          <w:szCs w:val="28"/>
        </w:rPr>
      </w:pPr>
      <w:r>
        <w:rPr>
          <w:rFonts w:hint="eastAsia"/>
          <w:sz w:val="28"/>
          <w:szCs w:val="28"/>
        </w:rPr>
        <w:t>3.经本人在线填写并确认的《家庭经济困难学生认定申请表》</w:t>
      </w:r>
    </w:p>
    <w:p w14:paraId="370E0922">
      <w:pPr>
        <w:rPr>
          <w:sz w:val="28"/>
          <w:szCs w:val="28"/>
        </w:rPr>
      </w:pPr>
      <w:r>
        <w:rPr>
          <w:rFonts w:hint="eastAsia"/>
          <w:sz w:val="28"/>
          <w:szCs w:val="28"/>
        </w:rPr>
        <w:t>4.如果借款人为未成年人（18 周岁以下），还须提供法定监护人的有效身份证明及书面同意申请贷款的声明。</w:t>
      </w:r>
    </w:p>
    <w:p w14:paraId="308133BF">
      <w:pPr>
        <w:rPr>
          <w:sz w:val="28"/>
          <w:szCs w:val="28"/>
        </w:rPr>
      </w:pPr>
    </w:p>
    <w:p w14:paraId="67AAEA6B">
      <w:pPr>
        <w:rPr>
          <w:b/>
          <w:bCs/>
          <w:sz w:val="28"/>
          <w:szCs w:val="28"/>
        </w:rPr>
      </w:pPr>
      <w:r>
        <w:rPr>
          <w:rFonts w:hint="eastAsia"/>
          <w:b/>
          <w:bCs/>
          <w:sz w:val="28"/>
          <w:szCs w:val="28"/>
        </w:rPr>
        <w:t>（四）首次在线申请（新生首贷、老生首贷）</w:t>
      </w:r>
    </w:p>
    <w:p w14:paraId="22F00861">
      <w:pPr>
        <w:rPr>
          <w:sz w:val="28"/>
          <w:szCs w:val="28"/>
        </w:rPr>
      </w:pPr>
      <w:r>
        <w:rPr>
          <w:rFonts w:hint="eastAsia"/>
          <w:sz w:val="28"/>
          <w:szCs w:val="28"/>
        </w:rPr>
        <w:t>STEP1：开立一个中国银行账户（I类、II类均可）并下载注册中国银行手机银行APP。办卡渠道如下：</w:t>
      </w:r>
    </w:p>
    <w:p w14:paraId="6D7E2E3A">
      <w:pPr>
        <w:ind w:firstLine="560" w:firstLineChars="200"/>
        <w:rPr>
          <w:sz w:val="28"/>
          <w:szCs w:val="28"/>
        </w:rPr>
      </w:pPr>
      <w:r>
        <w:rPr>
          <w:rFonts w:hint="eastAsia"/>
          <w:sz w:val="28"/>
          <w:szCs w:val="28"/>
        </w:rPr>
        <w:t>学生本人携带有效身份证到中国银行营业网点办理一张银行卡并开通手机银行。</w:t>
      </w:r>
    </w:p>
    <w:p w14:paraId="1B7203C0">
      <w:pPr>
        <w:rPr>
          <w:b/>
          <w:sz w:val="20"/>
        </w:rPr>
      </w:pPr>
      <w:r>
        <w:rPr>
          <w:b/>
          <w:sz w:val="20"/>
        </w:rPr>
        <w:drawing>
          <wp:anchor distT="0" distB="0" distL="0" distR="0" simplePos="0" relativeHeight="251659264" behindDoc="1" locked="0" layoutInCell="1" allowOverlap="1">
            <wp:simplePos x="0" y="0"/>
            <wp:positionH relativeFrom="page">
              <wp:posOffset>4128770</wp:posOffset>
            </wp:positionH>
            <wp:positionV relativeFrom="paragraph">
              <wp:posOffset>102870</wp:posOffset>
            </wp:positionV>
            <wp:extent cx="2162175" cy="4182110"/>
            <wp:effectExtent l="0" t="0" r="0" b="0"/>
            <wp:wrapTopAndBottom/>
            <wp:docPr id="1" name="_x0000_s1027"/>
            <wp:cNvGraphicFramePr/>
            <a:graphic xmlns:a="http://schemas.openxmlformats.org/drawingml/2006/main">
              <a:graphicData uri="http://schemas.openxmlformats.org/drawingml/2006/picture">
                <pic:pic xmlns:pic="http://schemas.openxmlformats.org/drawingml/2006/picture">
                  <pic:nvPicPr>
                    <pic:cNvPr id="1" name="_x0000_s1027"/>
                    <pic:cNvPicPr/>
                  </pic:nvPicPr>
                  <pic:blipFill>
                    <a:blip r:embed="rId4"/>
                    <a:stretch>
                      <a:fillRect/>
                    </a:stretch>
                  </pic:blipFill>
                  <pic:spPr>
                    <a:xfrm>
                      <a:off x="0" y="0"/>
                      <a:ext cx="2162175" cy="4182109"/>
                    </a:xfrm>
                    <a:prstGeom prst="rect">
                      <a:avLst/>
                    </a:prstGeom>
                  </pic:spPr>
                </pic:pic>
              </a:graphicData>
            </a:graphic>
          </wp:anchor>
        </w:drawing>
      </w:r>
      <w:r>
        <w:rPr>
          <w:b/>
          <w:sz w:val="20"/>
        </w:rPr>
        <w:drawing>
          <wp:anchor distT="0" distB="0" distL="0" distR="0" simplePos="0" relativeHeight="251660288" behindDoc="1" locked="0" layoutInCell="1" allowOverlap="1">
            <wp:simplePos x="0" y="0"/>
            <wp:positionH relativeFrom="page">
              <wp:posOffset>1374140</wp:posOffset>
            </wp:positionH>
            <wp:positionV relativeFrom="paragraph">
              <wp:posOffset>387985</wp:posOffset>
            </wp:positionV>
            <wp:extent cx="1997710" cy="3872865"/>
            <wp:effectExtent l="0" t="0" r="0" b="0"/>
            <wp:wrapTopAndBottom/>
            <wp:docPr id="2" name="_x0000_s1026"/>
            <wp:cNvGraphicFramePr/>
            <a:graphic xmlns:a="http://schemas.openxmlformats.org/drawingml/2006/main">
              <a:graphicData uri="http://schemas.openxmlformats.org/drawingml/2006/picture">
                <pic:pic xmlns:pic="http://schemas.openxmlformats.org/drawingml/2006/picture">
                  <pic:nvPicPr>
                    <pic:cNvPr id="2" name="_x0000_s1026"/>
                    <pic:cNvPicPr/>
                  </pic:nvPicPr>
                  <pic:blipFill>
                    <a:blip r:embed="rId5"/>
                    <a:stretch>
                      <a:fillRect/>
                    </a:stretch>
                  </pic:blipFill>
                  <pic:spPr>
                    <a:xfrm>
                      <a:off x="0" y="0"/>
                      <a:ext cx="1997710" cy="3872865"/>
                    </a:xfrm>
                    <a:prstGeom prst="rect">
                      <a:avLst/>
                    </a:prstGeom>
                  </pic:spPr>
                </pic:pic>
              </a:graphicData>
            </a:graphic>
          </wp:anchor>
        </w:drawing>
      </w:r>
    </w:p>
    <w:p w14:paraId="000694CD">
      <w:pPr>
        <w:rPr>
          <w:sz w:val="28"/>
          <w:szCs w:val="28"/>
        </w:rPr>
      </w:pPr>
    </w:p>
    <w:p w14:paraId="17872ADB">
      <w:pPr>
        <w:rPr>
          <w:sz w:val="28"/>
          <w:szCs w:val="28"/>
        </w:rPr>
      </w:pPr>
    </w:p>
    <w:p w14:paraId="3783D7BF">
      <w:pPr>
        <w:rPr>
          <w:sz w:val="28"/>
          <w:szCs w:val="28"/>
        </w:rPr>
      </w:pPr>
      <w:r>
        <w:rPr>
          <w:rFonts w:hint="eastAsia"/>
          <w:sz w:val="28"/>
          <w:szCs w:val="28"/>
        </w:rPr>
        <w:t>STEP2：登录中国银行手机银行APP，搜索点击“贷款/国家助学贷款”。在新页面选择【助学】至【国家助学贷款】，点击【申请】-</w:t>
      </w:r>
      <w:r>
        <w:rPr>
          <w:rFonts w:hint="eastAsia"/>
          <w:color w:val="FF0000"/>
          <w:sz w:val="28"/>
          <w:szCs w:val="28"/>
        </w:rPr>
        <w:t>业务初审机构必须选择“ 学校名称（XXXX大学）” 【重要】</w:t>
      </w:r>
      <w:r>
        <w:rPr>
          <w:rFonts w:hint="eastAsia"/>
          <w:sz w:val="28"/>
          <w:szCs w:val="28"/>
        </w:rPr>
        <w:t>，开始贷款申请流程。</w:t>
      </w:r>
    </w:p>
    <w:p w14:paraId="57F886C2">
      <w:pPr>
        <w:rPr>
          <w:position w:val="1"/>
          <w:sz w:val="20"/>
        </w:rPr>
      </w:pPr>
      <w:r>
        <w:rPr>
          <w:position w:val="1"/>
          <w:sz w:val="20"/>
        </w:rPr>
        <w:drawing>
          <wp:inline distT="0" distB="0" distL="0" distR="0">
            <wp:extent cx="1818640" cy="2848610"/>
            <wp:effectExtent l="0" t="0" r="0" b="0"/>
            <wp:docPr id="3" name="_x0000_i1030"/>
            <wp:cNvGraphicFramePr/>
            <a:graphic xmlns:a="http://schemas.openxmlformats.org/drawingml/2006/main">
              <a:graphicData uri="http://schemas.openxmlformats.org/drawingml/2006/picture">
                <pic:pic xmlns:pic="http://schemas.openxmlformats.org/drawingml/2006/picture">
                  <pic:nvPicPr>
                    <pic:cNvPr id="3" name="_x0000_i1030"/>
                    <pic:cNvPicPr/>
                  </pic:nvPicPr>
                  <pic:blipFill>
                    <a:blip r:embed="rId6"/>
                    <a:stretch>
                      <a:fillRect/>
                    </a:stretch>
                  </pic:blipFill>
                  <pic:spPr>
                    <a:xfrm>
                      <a:off x="0" y="0"/>
                      <a:ext cx="1818754" cy="2849168"/>
                    </a:xfrm>
                    <a:prstGeom prst="rect">
                      <a:avLst/>
                    </a:prstGeom>
                  </pic:spPr>
                </pic:pic>
              </a:graphicData>
            </a:graphic>
          </wp:inline>
        </w:drawing>
      </w:r>
      <w:r>
        <w:rPr>
          <w:rFonts w:hint="eastAsia"/>
          <w:position w:val="1"/>
          <w:sz w:val="20"/>
        </w:rPr>
        <w:t xml:space="preserve">               </w:t>
      </w:r>
      <w:r>
        <w:rPr>
          <w:sz w:val="20"/>
        </w:rPr>
        <w:drawing>
          <wp:inline distT="0" distB="0" distL="0" distR="0">
            <wp:extent cx="1877695" cy="2832100"/>
            <wp:effectExtent l="0" t="0" r="0" b="0"/>
            <wp:docPr id="4" name="_x0000_i1031"/>
            <wp:cNvGraphicFramePr/>
            <a:graphic xmlns:a="http://schemas.openxmlformats.org/drawingml/2006/main">
              <a:graphicData uri="http://schemas.openxmlformats.org/drawingml/2006/picture">
                <pic:pic xmlns:pic="http://schemas.openxmlformats.org/drawingml/2006/picture">
                  <pic:nvPicPr>
                    <pic:cNvPr id="4" name="_x0000_i1031"/>
                    <pic:cNvPicPr/>
                  </pic:nvPicPr>
                  <pic:blipFill>
                    <a:blip r:embed="rId7"/>
                    <a:stretch>
                      <a:fillRect/>
                    </a:stretch>
                  </pic:blipFill>
                  <pic:spPr>
                    <a:xfrm>
                      <a:off x="0" y="0"/>
                      <a:ext cx="1877796" cy="2832176"/>
                    </a:xfrm>
                    <a:prstGeom prst="rect">
                      <a:avLst/>
                    </a:prstGeom>
                  </pic:spPr>
                </pic:pic>
              </a:graphicData>
            </a:graphic>
          </wp:inline>
        </w:drawing>
      </w:r>
    </w:p>
    <w:p w14:paraId="745695F8">
      <w:pPr>
        <w:rPr>
          <w:sz w:val="20"/>
        </w:rPr>
      </w:pPr>
    </w:p>
    <w:p w14:paraId="38C42E99">
      <w:pPr>
        <w:rPr>
          <w:sz w:val="20"/>
        </w:rPr>
      </w:pPr>
    </w:p>
    <w:p w14:paraId="593C85D0">
      <w:pPr>
        <w:rPr>
          <w:sz w:val="20"/>
        </w:rPr>
      </w:pPr>
    </w:p>
    <w:p w14:paraId="01E65B6D">
      <w:pPr>
        <w:rPr>
          <w:sz w:val="20"/>
        </w:rPr>
      </w:pPr>
      <w:r>
        <w:rPr>
          <w:sz w:val="20"/>
        </w:rPr>
        <w:drawing>
          <wp:inline distT="0" distB="0" distL="0" distR="0">
            <wp:extent cx="1871345" cy="2760980"/>
            <wp:effectExtent l="0" t="0" r="0" b="0"/>
            <wp:docPr id="5" name="_x0000_i1032"/>
            <wp:cNvGraphicFramePr/>
            <a:graphic xmlns:a="http://schemas.openxmlformats.org/drawingml/2006/main">
              <a:graphicData uri="http://schemas.openxmlformats.org/drawingml/2006/picture">
                <pic:pic xmlns:pic="http://schemas.openxmlformats.org/drawingml/2006/picture">
                  <pic:nvPicPr>
                    <pic:cNvPr id="5" name="_x0000_i1032"/>
                    <pic:cNvPicPr/>
                  </pic:nvPicPr>
                  <pic:blipFill>
                    <a:blip r:embed="rId8"/>
                    <a:stretch>
                      <a:fillRect/>
                    </a:stretch>
                  </pic:blipFill>
                  <pic:spPr>
                    <a:xfrm>
                      <a:off x="0" y="0"/>
                      <a:ext cx="1871370" cy="2761602"/>
                    </a:xfrm>
                    <a:prstGeom prst="rect">
                      <a:avLst/>
                    </a:prstGeom>
                  </pic:spPr>
                </pic:pic>
              </a:graphicData>
            </a:graphic>
          </wp:inline>
        </w:drawing>
      </w:r>
      <w:r>
        <w:rPr>
          <w:rFonts w:hint="eastAsia"/>
          <w:sz w:val="20"/>
        </w:rPr>
        <w:t xml:space="preserve">              </w:t>
      </w:r>
      <w:r>
        <w:rPr>
          <w:sz w:val="20"/>
        </w:rPr>
        <w:drawing>
          <wp:inline distT="0" distB="0" distL="0" distR="0">
            <wp:extent cx="1926590" cy="2670810"/>
            <wp:effectExtent l="0" t="0" r="0" b="0"/>
            <wp:docPr id="6" name="_x0000_i1033"/>
            <wp:cNvGraphicFramePr/>
            <a:graphic xmlns:a="http://schemas.openxmlformats.org/drawingml/2006/main">
              <a:graphicData uri="http://schemas.openxmlformats.org/drawingml/2006/picture">
                <pic:pic xmlns:pic="http://schemas.openxmlformats.org/drawingml/2006/picture">
                  <pic:nvPicPr>
                    <pic:cNvPr id="6" name="_x0000_i1033"/>
                    <pic:cNvPicPr/>
                  </pic:nvPicPr>
                  <pic:blipFill>
                    <a:blip r:embed="rId9"/>
                    <a:stretch>
                      <a:fillRect/>
                    </a:stretch>
                  </pic:blipFill>
                  <pic:spPr>
                    <a:xfrm>
                      <a:off x="0" y="0"/>
                      <a:ext cx="1927212" cy="2671432"/>
                    </a:xfrm>
                    <a:prstGeom prst="rect">
                      <a:avLst/>
                    </a:prstGeom>
                  </pic:spPr>
                </pic:pic>
              </a:graphicData>
            </a:graphic>
          </wp:inline>
        </w:drawing>
      </w:r>
    </w:p>
    <w:p w14:paraId="7D4E166C">
      <w:pPr>
        <w:rPr>
          <w:sz w:val="28"/>
          <w:szCs w:val="28"/>
        </w:rPr>
      </w:pPr>
    </w:p>
    <w:p w14:paraId="37BF256C">
      <w:pPr>
        <w:rPr>
          <w:sz w:val="28"/>
          <w:szCs w:val="28"/>
        </w:rPr>
      </w:pPr>
      <w:r>
        <w:rPr>
          <w:rFonts w:hint="eastAsia"/>
          <w:sz w:val="28"/>
          <w:szCs w:val="28"/>
        </w:rPr>
        <w:t>STEP3：在线填写申请资料。主要包括入学信息、贷款信息、家庭困难信息等，按系统要求上传证明材料，注意拍照清晰完整，请再次核对确保所有信息无误，贷款提交过程中，需进行人脸识别。</w:t>
      </w:r>
    </w:p>
    <w:p w14:paraId="3B0B7847">
      <w:pPr>
        <w:rPr>
          <w:sz w:val="20"/>
        </w:rPr>
      </w:pPr>
      <w:r>
        <w:rPr>
          <w:rFonts w:hint="eastAsia"/>
          <w:sz w:val="20"/>
        </w:rPr>
        <w:t xml:space="preserve">   </w:t>
      </w:r>
      <w:r>
        <w:drawing>
          <wp:inline distT="0" distB="0" distL="0" distR="0">
            <wp:extent cx="2083435" cy="3855085"/>
            <wp:effectExtent l="0" t="0" r="0" b="0"/>
            <wp:docPr id="7" name="_x0000_i1034"/>
            <wp:cNvGraphicFramePr/>
            <a:graphic xmlns:a="http://schemas.openxmlformats.org/drawingml/2006/main">
              <a:graphicData uri="http://schemas.openxmlformats.org/drawingml/2006/picture">
                <pic:pic xmlns:pic="http://schemas.openxmlformats.org/drawingml/2006/picture">
                  <pic:nvPicPr>
                    <pic:cNvPr id="7" name="_x0000_i1034"/>
                    <pic:cNvPicPr/>
                  </pic:nvPicPr>
                  <pic:blipFill>
                    <a:blip r:embed="rId10"/>
                    <a:stretch>
                      <a:fillRect/>
                    </a:stretch>
                  </pic:blipFill>
                  <pic:spPr>
                    <a:xfrm>
                      <a:off x="0" y="0"/>
                      <a:ext cx="2083879" cy="3855681"/>
                    </a:xfrm>
                    <a:prstGeom prst="rect">
                      <a:avLst/>
                    </a:prstGeom>
                  </pic:spPr>
                </pic:pic>
              </a:graphicData>
            </a:graphic>
          </wp:inline>
        </w:drawing>
      </w:r>
      <w:r>
        <w:rPr>
          <w:rFonts w:hint="eastAsia"/>
          <w:sz w:val="20"/>
        </w:rPr>
        <w:t xml:space="preserve">            </w:t>
      </w:r>
      <w:r>
        <w:rPr>
          <w:position w:val="1"/>
          <w:sz w:val="20"/>
        </w:rPr>
        <w:drawing>
          <wp:inline distT="0" distB="0" distL="0" distR="0">
            <wp:extent cx="2064385" cy="3839845"/>
            <wp:effectExtent l="0" t="0" r="0" b="0"/>
            <wp:docPr id="8" name="_x0000_i1035"/>
            <wp:cNvGraphicFramePr/>
            <a:graphic xmlns:a="http://schemas.openxmlformats.org/drawingml/2006/main">
              <a:graphicData uri="http://schemas.openxmlformats.org/drawingml/2006/picture">
                <pic:pic xmlns:pic="http://schemas.openxmlformats.org/drawingml/2006/picture">
                  <pic:nvPicPr>
                    <pic:cNvPr id="8" name="_x0000_i1035"/>
                    <pic:cNvPicPr/>
                  </pic:nvPicPr>
                  <pic:blipFill>
                    <a:blip r:embed="rId11"/>
                    <a:stretch>
                      <a:fillRect/>
                    </a:stretch>
                  </pic:blipFill>
                  <pic:spPr>
                    <a:xfrm>
                      <a:off x="0" y="0"/>
                      <a:ext cx="2064575" cy="3840314"/>
                    </a:xfrm>
                    <a:prstGeom prst="rect">
                      <a:avLst/>
                    </a:prstGeom>
                  </pic:spPr>
                </pic:pic>
              </a:graphicData>
            </a:graphic>
          </wp:inline>
        </w:drawing>
      </w:r>
    </w:p>
    <w:p w14:paraId="4211FFAE">
      <w:pPr>
        <w:rPr>
          <w:color w:val="FF0000"/>
          <w:sz w:val="28"/>
          <w:szCs w:val="28"/>
        </w:rPr>
      </w:pPr>
      <w:r>
        <w:rPr>
          <w:rFonts w:hint="eastAsia"/>
          <w:color w:val="FF0000"/>
          <w:sz w:val="28"/>
          <w:szCs w:val="28"/>
        </w:rPr>
        <w:t>特别强调：</w:t>
      </w:r>
    </w:p>
    <w:p w14:paraId="478A7F6A">
      <w:pPr>
        <w:rPr>
          <w:color w:val="FF0000"/>
          <w:sz w:val="28"/>
          <w:szCs w:val="28"/>
        </w:rPr>
      </w:pPr>
      <w:r>
        <w:rPr>
          <w:rFonts w:hint="eastAsia"/>
          <w:color w:val="FF0000"/>
          <w:sz w:val="28"/>
          <w:szCs w:val="28"/>
        </w:rPr>
        <w:t>1.就读学历：在校生指目前在读学历，新生指即将在XXXX大学就读的学历。</w:t>
      </w:r>
    </w:p>
    <w:p w14:paraId="2746F11B">
      <w:pPr>
        <w:rPr>
          <w:color w:val="FF0000"/>
          <w:sz w:val="28"/>
          <w:szCs w:val="28"/>
        </w:rPr>
      </w:pPr>
      <w:r>
        <w:rPr>
          <w:rFonts w:hint="eastAsia"/>
          <w:color w:val="FF0000"/>
          <w:sz w:val="28"/>
          <w:szCs w:val="28"/>
        </w:rPr>
        <w:t>2.学院、专业、学号信息请严格按照录取通知书/学生证填写。</w:t>
      </w:r>
    </w:p>
    <w:p w14:paraId="679C6C5A">
      <w:pPr>
        <w:rPr>
          <w:color w:val="FF0000"/>
          <w:sz w:val="28"/>
          <w:szCs w:val="28"/>
        </w:rPr>
      </w:pPr>
      <w:r>
        <w:rPr>
          <w:rFonts w:hint="eastAsia"/>
          <w:color w:val="FF0000"/>
          <w:sz w:val="28"/>
          <w:szCs w:val="28"/>
        </w:rPr>
        <w:t>3.家庭成员按照实际人数填写，详细如实描写家庭困难情况。</w:t>
      </w:r>
    </w:p>
    <w:p w14:paraId="76F5A6D6">
      <w:pPr>
        <w:rPr>
          <w:color w:val="FF0000"/>
          <w:sz w:val="28"/>
          <w:szCs w:val="28"/>
        </w:rPr>
      </w:pPr>
      <w:r>
        <w:rPr>
          <w:rFonts w:hint="eastAsia"/>
          <w:color w:val="FF0000"/>
          <w:sz w:val="28"/>
          <w:szCs w:val="28"/>
        </w:rPr>
        <w:t>4.提交贷款时系统报错 “账户异常，请到网点办理（RLOE224）” ，多指新注册的中国银行账户未交易，可复制卡号绑定微信/支付宝，向卡内转入或提现1元即可。</w:t>
      </w:r>
    </w:p>
    <w:p w14:paraId="490E6065">
      <w:pPr>
        <w:rPr>
          <w:color w:val="FF0000"/>
          <w:sz w:val="28"/>
          <w:szCs w:val="28"/>
        </w:rPr>
      </w:pPr>
    </w:p>
    <w:p w14:paraId="4794D7E2">
      <w:pPr>
        <w:rPr>
          <w:sz w:val="28"/>
          <w:szCs w:val="28"/>
        </w:rPr>
      </w:pPr>
      <w:r>
        <w:rPr>
          <w:rFonts w:hint="eastAsia"/>
          <w:sz w:val="28"/>
          <w:szCs w:val="28"/>
        </w:rPr>
        <w:t>STEP4：业务审核。学生提交贷款申请后，学校会对其贷款信息、家庭困难情况等信息进行初审，如有问题将退回该笔申请，借款学生可根据提示补充完善后重新提交。</w:t>
      </w:r>
    </w:p>
    <w:p w14:paraId="342AE719">
      <w:pPr>
        <w:rPr>
          <w:sz w:val="28"/>
          <w:szCs w:val="28"/>
        </w:rPr>
      </w:pPr>
      <w:r>
        <w:rPr>
          <w:rFonts w:hint="eastAsia"/>
          <w:sz w:val="28"/>
          <w:szCs w:val="28"/>
        </w:rPr>
        <w:t>STEP5：签署借款合同。银行审核通过后以短信通知结</w:t>
      </w:r>
    </w:p>
    <w:p w14:paraId="6CF0766E">
      <w:pPr>
        <w:rPr>
          <w:sz w:val="28"/>
          <w:szCs w:val="28"/>
        </w:rPr>
      </w:pPr>
      <w:r>
        <w:rPr>
          <w:rFonts w:hint="eastAsia"/>
          <w:sz w:val="28"/>
          <w:szCs w:val="28"/>
        </w:rPr>
        <w:t>果及入学验证码（8位）。学生即可登陆中行手机银行在</w:t>
      </w:r>
    </w:p>
    <w:p w14:paraId="5FFC5DAF">
      <w:pPr>
        <w:rPr>
          <w:sz w:val="28"/>
          <w:szCs w:val="28"/>
        </w:rPr>
      </w:pPr>
      <w:r>
        <w:rPr>
          <w:rFonts w:hint="eastAsia"/>
          <w:sz w:val="28"/>
          <w:szCs w:val="28"/>
        </w:rPr>
        <w:t>【贷款】-【国家助学贷款】完成借款合</w:t>
      </w:r>
    </w:p>
    <w:p w14:paraId="6FA2E900">
      <w:pPr>
        <w:rPr>
          <w:sz w:val="20"/>
        </w:rPr>
      </w:pPr>
      <w:r>
        <w:rPr>
          <w:sz w:val="20"/>
        </w:rPr>
        <w:drawing>
          <wp:anchor distT="0" distB="0" distL="0" distR="0" simplePos="0" relativeHeight="251659264" behindDoc="1" locked="0" layoutInCell="1" allowOverlap="1">
            <wp:simplePos x="0" y="0"/>
            <wp:positionH relativeFrom="page">
              <wp:posOffset>1216025</wp:posOffset>
            </wp:positionH>
            <wp:positionV relativeFrom="paragraph">
              <wp:posOffset>214630</wp:posOffset>
            </wp:positionV>
            <wp:extent cx="2139950" cy="3829050"/>
            <wp:effectExtent l="0" t="0" r="0" b="0"/>
            <wp:wrapTopAndBottom/>
            <wp:docPr id="9" name="_x0000_s1028"/>
            <wp:cNvGraphicFramePr/>
            <a:graphic xmlns:a="http://schemas.openxmlformats.org/drawingml/2006/main">
              <a:graphicData uri="http://schemas.openxmlformats.org/drawingml/2006/picture">
                <pic:pic xmlns:pic="http://schemas.openxmlformats.org/drawingml/2006/picture">
                  <pic:nvPicPr>
                    <pic:cNvPr id="9" name="_x0000_s1028"/>
                    <pic:cNvPicPr/>
                  </pic:nvPicPr>
                  <pic:blipFill>
                    <a:blip r:embed="rId12"/>
                    <a:stretch>
                      <a:fillRect/>
                    </a:stretch>
                  </pic:blipFill>
                  <pic:spPr>
                    <a:xfrm>
                      <a:off x="0" y="0"/>
                      <a:ext cx="2139950" cy="3829050"/>
                    </a:xfrm>
                    <a:prstGeom prst="rect">
                      <a:avLst/>
                    </a:prstGeom>
                  </pic:spPr>
                </pic:pic>
              </a:graphicData>
            </a:graphic>
          </wp:anchor>
        </w:drawing>
      </w:r>
      <w:r>
        <w:rPr>
          <w:rFonts w:hint="eastAsia"/>
          <w:sz w:val="28"/>
          <w:szCs w:val="28"/>
        </w:rPr>
        <w:t xml:space="preserve"> </w:t>
      </w:r>
      <w:r>
        <w:rPr>
          <w:sz w:val="20"/>
        </w:rPr>
        <w:drawing>
          <wp:anchor distT="0" distB="0" distL="0" distR="0" simplePos="0" relativeHeight="251659264" behindDoc="1" locked="0" layoutInCell="1" allowOverlap="1">
            <wp:simplePos x="0" y="0"/>
            <wp:positionH relativeFrom="page">
              <wp:posOffset>4241165</wp:posOffset>
            </wp:positionH>
            <wp:positionV relativeFrom="paragraph">
              <wp:posOffset>194945</wp:posOffset>
            </wp:positionV>
            <wp:extent cx="2047875" cy="3789680"/>
            <wp:effectExtent l="0" t="0" r="0" b="0"/>
            <wp:wrapTopAndBottom/>
            <wp:docPr id="10" name="_x0000_s1029"/>
            <wp:cNvGraphicFramePr/>
            <a:graphic xmlns:a="http://schemas.openxmlformats.org/drawingml/2006/main">
              <a:graphicData uri="http://schemas.openxmlformats.org/drawingml/2006/picture">
                <pic:pic xmlns:pic="http://schemas.openxmlformats.org/drawingml/2006/picture">
                  <pic:nvPicPr>
                    <pic:cNvPr id="10" name="_x0000_s1029"/>
                    <pic:cNvPicPr/>
                  </pic:nvPicPr>
                  <pic:blipFill>
                    <a:blip r:embed="rId13"/>
                    <a:stretch>
                      <a:fillRect/>
                    </a:stretch>
                  </pic:blipFill>
                  <pic:spPr>
                    <a:xfrm>
                      <a:off x="0" y="0"/>
                      <a:ext cx="2047875" cy="3789680"/>
                    </a:xfrm>
                    <a:prstGeom prst="rect">
                      <a:avLst/>
                    </a:prstGeom>
                  </pic:spPr>
                </pic:pic>
              </a:graphicData>
            </a:graphic>
          </wp:anchor>
        </w:drawing>
      </w:r>
    </w:p>
    <w:p w14:paraId="57D18A74">
      <w:pPr>
        <w:rPr>
          <w:sz w:val="28"/>
          <w:szCs w:val="28"/>
        </w:rPr>
      </w:pPr>
    </w:p>
    <w:p w14:paraId="1CB95BE2">
      <w:pPr>
        <w:rPr>
          <w:sz w:val="28"/>
          <w:szCs w:val="28"/>
        </w:rPr>
      </w:pPr>
      <w:r>
        <w:rPr>
          <w:rFonts w:hint="eastAsia"/>
          <w:sz w:val="28"/>
          <w:szCs w:val="28"/>
        </w:rPr>
        <w:t>STEP6：入学确认。在线签署借款合同后，9月报到后学校将统一完成入学确认。</w:t>
      </w:r>
    </w:p>
    <w:p w14:paraId="0E06BB7B">
      <w:pPr>
        <w:rPr>
          <w:sz w:val="28"/>
          <w:szCs w:val="28"/>
        </w:rPr>
      </w:pPr>
    </w:p>
    <w:p w14:paraId="33531103">
      <w:pPr>
        <w:rPr>
          <w:sz w:val="28"/>
          <w:szCs w:val="28"/>
        </w:rPr>
      </w:pPr>
    </w:p>
    <w:p w14:paraId="14C063D4">
      <w:pPr>
        <w:rPr>
          <w:position w:val="5"/>
          <w:sz w:val="20"/>
        </w:rPr>
      </w:pPr>
      <w:r>
        <w:rPr>
          <w:position w:val="5"/>
          <w:sz w:val="20"/>
        </w:rPr>
        <w:drawing>
          <wp:inline distT="0" distB="0" distL="0" distR="0">
            <wp:extent cx="2055495" cy="3696335"/>
            <wp:effectExtent l="0" t="0" r="0" b="0"/>
            <wp:docPr id="11" name="_x0000_i1036"/>
            <wp:cNvGraphicFramePr/>
            <a:graphic xmlns:a="http://schemas.openxmlformats.org/drawingml/2006/main">
              <a:graphicData uri="http://schemas.openxmlformats.org/drawingml/2006/picture">
                <pic:pic xmlns:pic="http://schemas.openxmlformats.org/drawingml/2006/picture">
                  <pic:nvPicPr>
                    <pic:cNvPr id="11" name="_x0000_i1036"/>
                    <pic:cNvPicPr/>
                  </pic:nvPicPr>
                  <pic:blipFill>
                    <a:blip r:embed="rId14"/>
                    <a:stretch>
                      <a:fillRect/>
                    </a:stretch>
                  </pic:blipFill>
                  <pic:spPr>
                    <a:xfrm>
                      <a:off x="0" y="0"/>
                      <a:ext cx="2055660" cy="3696462"/>
                    </a:xfrm>
                    <a:prstGeom prst="rect">
                      <a:avLst/>
                    </a:prstGeom>
                  </pic:spPr>
                </pic:pic>
              </a:graphicData>
            </a:graphic>
          </wp:inline>
        </w:drawing>
      </w:r>
      <w:r>
        <w:rPr>
          <w:rFonts w:hint="eastAsia"/>
          <w:position w:val="5"/>
          <w:sz w:val="20"/>
        </w:rPr>
        <w:t xml:space="preserve">              </w:t>
      </w:r>
      <w:r>
        <w:rPr>
          <w:sz w:val="20"/>
        </w:rPr>
        <w:drawing>
          <wp:inline distT="0" distB="0" distL="0" distR="0">
            <wp:extent cx="2046605" cy="3705225"/>
            <wp:effectExtent l="0" t="0" r="0" b="0"/>
            <wp:docPr id="12" name="_x0000_i1037"/>
            <wp:cNvGraphicFramePr/>
            <a:graphic xmlns:a="http://schemas.openxmlformats.org/drawingml/2006/main">
              <a:graphicData uri="http://schemas.openxmlformats.org/drawingml/2006/picture">
                <pic:pic xmlns:pic="http://schemas.openxmlformats.org/drawingml/2006/picture">
                  <pic:nvPicPr>
                    <pic:cNvPr id="12" name="_x0000_i1037"/>
                    <pic:cNvPicPr/>
                  </pic:nvPicPr>
                  <pic:blipFill>
                    <a:blip r:embed="rId15"/>
                    <a:stretch>
                      <a:fillRect/>
                    </a:stretch>
                  </pic:blipFill>
                  <pic:spPr>
                    <a:xfrm>
                      <a:off x="0" y="0"/>
                      <a:ext cx="2046617" cy="3705225"/>
                    </a:xfrm>
                    <a:prstGeom prst="rect">
                      <a:avLst/>
                    </a:prstGeom>
                  </pic:spPr>
                </pic:pic>
              </a:graphicData>
            </a:graphic>
          </wp:inline>
        </w:drawing>
      </w:r>
    </w:p>
    <w:p w14:paraId="33C27749">
      <w:pPr>
        <w:rPr>
          <w:sz w:val="28"/>
          <w:szCs w:val="28"/>
        </w:rPr>
      </w:pPr>
      <w:r>
        <w:rPr>
          <w:rFonts w:hint="eastAsia"/>
          <w:sz w:val="28"/>
          <w:szCs w:val="28"/>
        </w:rPr>
        <w:t>STEP7：银行放款。学校完成学生入学确认后，银行发放贷款。其中学费、住宿费直接发放至学校账户，生活费（如有）发放至借款学生中国银行借记卡。</w:t>
      </w:r>
    </w:p>
    <w:p w14:paraId="4666F8FF">
      <w:pPr>
        <w:rPr>
          <w:sz w:val="28"/>
          <w:szCs w:val="28"/>
        </w:rPr>
      </w:pPr>
    </w:p>
    <w:p w14:paraId="776B216E">
      <w:pPr>
        <w:rPr>
          <w:b/>
          <w:bCs/>
          <w:sz w:val="28"/>
          <w:szCs w:val="28"/>
        </w:rPr>
      </w:pPr>
      <w:r>
        <w:rPr>
          <w:rFonts w:hint="eastAsia"/>
          <w:b/>
          <w:bCs/>
          <w:sz w:val="28"/>
          <w:szCs w:val="28"/>
        </w:rPr>
        <w:t>（五）续贷办理</w:t>
      </w:r>
    </w:p>
    <w:p w14:paraId="63EE6E26">
      <w:pPr>
        <w:rPr>
          <w:sz w:val="28"/>
          <w:szCs w:val="28"/>
        </w:rPr>
      </w:pPr>
      <w:r>
        <w:rPr>
          <w:rFonts w:hint="eastAsia"/>
          <w:sz w:val="28"/>
          <w:szCs w:val="28"/>
        </w:rPr>
        <w:t>STEP1：续贷申请。往年已通过中国银行手机银行在线申请的学生，可直接登录中行APP，首页搜索“贷款”，在新页面选择【助学】至【国家助学贷款】，点击【再次申请】—</w:t>
      </w:r>
      <w:r>
        <w:rPr>
          <w:rFonts w:hint="eastAsia"/>
          <w:color w:val="FF0000"/>
          <w:sz w:val="28"/>
          <w:szCs w:val="28"/>
        </w:rPr>
        <w:t xml:space="preserve">业务初审机构必须选择    “ 学校名称（XXXX大学）” </w:t>
      </w:r>
      <w:r>
        <w:rPr>
          <w:rFonts w:hint="eastAsia"/>
          <w:sz w:val="28"/>
          <w:szCs w:val="28"/>
        </w:rPr>
        <w:t>。</w:t>
      </w:r>
    </w:p>
    <w:p w14:paraId="4D0484F1">
      <w:pPr>
        <w:rPr>
          <w:position w:val="25"/>
          <w:sz w:val="20"/>
        </w:rPr>
      </w:pPr>
      <w:r>
        <w:rPr>
          <w:position w:val="25"/>
          <w:sz w:val="20"/>
        </w:rPr>
        <w:drawing>
          <wp:inline distT="0" distB="0" distL="0" distR="0">
            <wp:extent cx="2112010" cy="3486785"/>
            <wp:effectExtent l="0" t="0" r="0" b="0"/>
            <wp:docPr id="13" name="_x0000_i1038"/>
            <wp:cNvGraphicFramePr/>
            <a:graphic xmlns:a="http://schemas.openxmlformats.org/drawingml/2006/main">
              <a:graphicData uri="http://schemas.openxmlformats.org/drawingml/2006/picture">
                <pic:pic xmlns:pic="http://schemas.openxmlformats.org/drawingml/2006/picture">
                  <pic:nvPicPr>
                    <pic:cNvPr id="13" name="_x0000_i1038"/>
                    <pic:cNvPicPr/>
                  </pic:nvPicPr>
                  <pic:blipFill>
                    <a:blip r:embed="rId16"/>
                    <a:stretch>
                      <a:fillRect/>
                    </a:stretch>
                  </pic:blipFill>
                  <pic:spPr>
                    <a:xfrm>
                      <a:off x="0" y="0"/>
                      <a:ext cx="2112543" cy="3486912"/>
                    </a:xfrm>
                    <a:prstGeom prst="rect">
                      <a:avLst/>
                    </a:prstGeom>
                  </pic:spPr>
                </pic:pic>
              </a:graphicData>
            </a:graphic>
          </wp:inline>
        </w:drawing>
      </w:r>
      <w:r>
        <w:rPr>
          <w:rFonts w:hint="eastAsia"/>
          <w:position w:val="25"/>
          <w:sz w:val="20"/>
        </w:rPr>
        <w:t xml:space="preserve">              </w:t>
      </w:r>
      <w:r>
        <w:rPr>
          <w:sz w:val="20"/>
        </w:rPr>
        <w:drawing>
          <wp:inline distT="0" distB="0" distL="0" distR="0">
            <wp:extent cx="2190115" cy="3557270"/>
            <wp:effectExtent l="0" t="0" r="0" b="0"/>
            <wp:docPr id="14" name="_x0000_i1039"/>
            <wp:cNvGraphicFramePr/>
            <a:graphic xmlns:a="http://schemas.openxmlformats.org/drawingml/2006/main">
              <a:graphicData uri="http://schemas.openxmlformats.org/drawingml/2006/picture">
                <pic:pic xmlns:pic="http://schemas.openxmlformats.org/drawingml/2006/picture">
                  <pic:nvPicPr>
                    <pic:cNvPr id="14" name="_x0000_i1039"/>
                    <pic:cNvPicPr/>
                  </pic:nvPicPr>
                  <pic:blipFill>
                    <a:blip r:embed="rId17"/>
                    <a:stretch>
                      <a:fillRect/>
                    </a:stretch>
                  </pic:blipFill>
                  <pic:spPr>
                    <a:xfrm>
                      <a:off x="0" y="0"/>
                      <a:ext cx="2190648" cy="3557879"/>
                    </a:xfrm>
                    <a:prstGeom prst="rect">
                      <a:avLst/>
                    </a:prstGeom>
                  </pic:spPr>
                </pic:pic>
              </a:graphicData>
            </a:graphic>
          </wp:inline>
        </w:drawing>
      </w:r>
    </w:p>
    <w:p w14:paraId="416CE2EC">
      <w:pPr>
        <w:rPr>
          <w:sz w:val="28"/>
          <w:szCs w:val="28"/>
        </w:rPr>
      </w:pPr>
      <w:r>
        <w:rPr>
          <w:rFonts w:hint="eastAsia"/>
          <w:sz w:val="28"/>
          <w:szCs w:val="28"/>
        </w:rPr>
        <w:t>STEP2：续贷资料确认。</w:t>
      </w:r>
    </w:p>
    <w:p w14:paraId="094A5B9E">
      <w:pPr>
        <w:rPr>
          <w:sz w:val="28"/>
          <w:szCs w:val="28"/>
        </w:rPr>
      </w:pPr>
      <w:r>
        <w:rPr>
          <w:rFonts w:hint="eastAsia"/>
          <w:sz w:val="28"/>
          <w:szCs w:val="28"/>
        </w:rPr>
        <w:t>——对于继续攻读本学位的学生（例如新学期为大二或研二），确认原填写信息，如无变化可直接提交申请。</w:t>
      </w:r>
    </w:p>
    <w:p w14:paraId="04A974C0">
      <w:pPr>
        <w:rPr>
          <w:sz w:val="28"/>
          <w:szCs w:val="28"/>
        </w:rPr>
      </w:pPr>
      <w:r>
        <w:rPr>
          <w:rFonts w:hint="eastAsia"/>
          <w:sz w:val="28"/>
          <w:szCs w:val="28"/>
        </w:rPr>
        <w:t>——对于要攻读更高学位的学生（例如本科毕业后新学期继续攻读硕士），则需修改入学信息、贷款信息、重新上传录取通知书后提交申请。</w:t>
      </w:r>
    </w:p>
    <w:p w14:paraId="73F08DA3">
      <w:pPr>
        <w:rPr>
          <w:sz w:val="28"/>
          <w:szCs w:val="28"/>
        </w:rPr>
      </w:pPr>
      <w:r>
        <w:rPr>
          <w:rFonts w:hint="eastAsia"/>
          <w:sz w:val="28"/>
          <w:szCs w:val="28"/>
        </w:rPr>
        <w:t>STEP3：续贷流程。提交申请后，业务审核、签署合同、入学确认、贷款发放均与首贷相同。</w:t>
      </w:r>
    </w:p>
    <w:p w14:paraId="6E76A6A4">
      <w:pPr>
        <w:rPr>
          <w:b/>
          <w:bCs/>
          <w:sz w:val="28"/>
          <w:szCs w:val="28"/>
        </w:rPr>
      </w:pPr>
      <w:r>
        <w:rPr>
          <w:rFonts w:hint="eastAsia"/>
          <w:b/>
          <w:bCs/>
          <w:sz w:val="28"/>
          <w:szCs w:val="28"/>
        </w:rPr>
        <w:t>（六）  在校期间贷款提示</w:t>
      </w:r>
    </w:p>
    <w:p w14:paraId="58E3C84E">
      <w:pPr>
        <w:rPr>
          <w:sz w:val="28"/>
          <w:szCs w:val="28"/>
        </w:rPr>
      </w:pPr>
      <w:r>
        <w:rPr>
          <w:rFonts w:hint="eastAsia"/>
          <w:sz w:val="28"/>
          <w:szCs w:val="28"/>
        </w:rPr>
        <w:t>1、贷款发放后，借款学生可通过中行手机银行-【国家助学贷款】查看贷款合同。</w:t>
      </w:r>
    </w:p>
    <w:p w14:paraId="35883360">
      <w:pPr>
        <w:rPr>
          <w:sz w:val="20"/>
        </w:rPr>
      </w:pPr>
      <w:r>
        <w:rPr>
          <w:sz w:val="20"/>
        </w:rPr>
        <w:drawing>
          <wp:inline distT="0" distB="0" distL="0" distR="0">
            <wp:extent cx="2758440" cy="2303780"/>
            <wp:effectExtent l="0" t="0" r="0" b="0"/>
            <wp:docPr id="15" name="_x0000_i1040"/>
            <wp:cNvGraphicFramePr/>
            <a:graphic xmlns:a="http://schemas.openxmlformats.org/drawingml/2006/main">
              <a:graphicData uri="http://schemas.openxmlformats.org/drawingml/2006/picture">
                <pic:pic xmlns:pic="http://schemas.openxmlformats.org/drawingml/2006/picture">
                  <pic:nvPicPr>
                    <pic:cNvPr id="15" name="_x0000_i1040"/>
                    <pic:cNvPicPr/>
                  </pic:nvPicPr>
                  <pic:blipFill>
                    <a:blip r:embed="rId18"/>
                    <a:stretch>
                      <a:fillRect/>
                    </a:stretch>
                  </pic:blipFill>
                  <pic:spPr>
                    <a:xfrm>
                      <a:off x="0" y="0"/>
                      <a:ext cx="2759062" cy="2303894"/>
                    </a:xfrm>
                    <a:prstGeom prst="rect">
                      <a:avLst/>
                    </a:prstGeom>
                  </pic:spPr>
                </pic:pic>
              </a:graphicData>
            </a:graphic>
          </wp:inline>
        </w:drawing>
      </w:r>
    </w:p>
    <w:p w14:paraId="4527B7F3">
      <w:pPr>
        <w:rPr>
          <w:sz w:val="28"/>
          <w:szCs w:val="28"/>
        </w:rPr>
      </w:pPr>
      <w:r>
        <w:rPr>
          <w:rFonts w:hint="eastAsia"/>
          <w:sz w:val="28"/>
          <w:szCs w:val="28"/>
        </w:rPr>
        <w:t>2、如联系方式发生改变需及时持本人身份证到任意一家中国银行柜台更新自己的联系方式，中行将通过预留的手机号发送还款提示，具体还款金额以手机银行展示金额为准。</w:t>
      </w:r>
    </w:p>
    <w:p w14:paraId="1FC8C975">
      <w:pPr>
        <w:rPr>
          <w:sz w:val="28"/>
          <w:szCs w:val="28"/>
        </w:rPr>
      </w:pPr>
      <w:r>
        <w:rPr>
          <w:rFonts w:hint="eastAsia"/>
          <w:sz w:val="28"/>
          <w:szCs w:val="28"/>
        </w:rPr>
        <w:t>3、借款学生在校期间如遇身份证件过期或遗失补办，获取新证后请及时通过中国银行手机银行或 “中银客信通” 小程序或到任意中国银行网点，更新中行系统里的证件有效期。如果学生身份证件过期超90天未更新，将导致贴息失败或还款扣账不成功，贷款逾期。</w:t>
      </w:r>
    </w:p>
    <w:p w14:paraId="74E561B8">
      <w:pPr>
        <w:rPr>
          <w:color w:val="FF0000"/>
          <w:sz w:val="28"/>
          <w:szCs w:val="28"/>
        </w:rPr>
      </w:pPr>
      <w:r>
        <w:rPr>
          <w:rFonts w:hint="eastAsia"/>
          <w:color w:val="FF0000"/>
          <w:sz w:val="28"/>
          <w:szCs w:val="28"/>
        </w:rPr>
        <w:t>特别提示：国家助学贷款途应优先用于支付在校期间学费和住宿费，超出部分可用于弥补日常生活费，生活费部分仅可用于个人合法合理的消费支出，不得用于股票、债券、期货、金融衍生品和资产管理产品等投资，不得用于固定资产、股本权益性投资。借款人不得将贷款资金投向任何国家政策、法律法规和监管规定禁止银行消费贷款流入的领域。</w:t>
      </w:r>
    </w:p>
    <w:p w14:paraId="1EE2D658">
      <w:pPr>
        <w:rPr>
          <w:rFonts w:hint="eastAsia" w:eastAsia="宋体"/>
          <w:sz w:val="28"/>
          <w:szCs w:val="28"/>
          <w:lang w:val="en-US" w:eastAsia="zh-CN"/>
        </w:rPr>
      </w:pPr>
      <w:r>
        <w:rPr>
          <w:rFonts w:hint="eastAsia"/>
          <w:sz w:val="28"/>
          <w:szCs w:val="28"/>
        </w:rPr>
        <w:t>申请过程中，借款学生可在AP</w:t>
      </w:r>
      <w:bookmarkStart w:id="0" w:name="_GoBack"/>
      <w:r>
        <w:rPr>
          <w:rFonts w:hint="eastAsia"/>
          <w:sz w:val="28"/>
          <w:szCs w:val="28"/>
        </w:rPr>
        <w:t>P中查看贷款进度，如有疑问请联系中国银行工作人员</w:t>
      </w:r>
      <w:r>
        <w:rPr>
          <w:rFonts w:hint="eastAsia"/>
          <w:sz w:val="28"/>
          <w:szCs w:val="28"/>
          <w:lang w:val="en-US" w:eastAsia="zh-CN"/>
        </w:rPr>
        <w:t>027-</w:t>
      </w:r>
      <w:r>
        <w:rPr>
          <w:rFonts w:hint="eastAsia"/>
          <w:sz w:val="28"/>
          <w:szCs w:val="28"/>
        </w:rPr>
        <w:t>87521016</w:t>
      </w:r>
      <w:r>
        <w:rPr>
          <w:rFonts w:hint="eastAsia"/>
          <w:sz w:val="28"/>
          <w:szCs w:val="28"/>
          <w:lang w:eastAsia="zh-CN"/>
        </w:rPr>
        <w:t>。</w:t>
      </w:r>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6EBDB5"/>
    <w:multiLevelType w:val="singleLevel"/>
    <w:tmpl w:val="776EBDB5"/>
    <w:lvl w:ilvl="0" w:tentative="0">
      <w:start w:val="1"/>
      <w:numFmt w:val="decimal"/>
      <w:lvlText w:val="%1."/>
      <w:lvlJc w:val="left"/>
      <w:pPr>
        <w:tabs>
          <w:tab w:val="left" w:pos="312"/>
        </w:tabs>
        <w:ind w:left="142"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6C8"/>
    <w:rsid w:val="000C5404"/>
    <w:rsid w:val="00547178"/>
    <w:rsid w:val="005711FB"/>
    <w:rsid w:val="006046C8"/>
    <w:rsid w:val="6A994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kern w:val="2"/>
      <w:sz w:val="18"/>
      <w:szCs w:val="18"/>
    </w:rPr>
  </w:style>
  <w:style w:type="character" w:customStyle="1" w:styleId="7">
    <w:name w:val="页脚 字符"/>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2114</Words>
  <Characters>2217</Characters>
  <Lines>17</Lines>
  <Paragraphs>4</Paragraphs>
  <TotalTime>5</TotalTime>
  <ScaleCrop>false</ScaleCrop>
  <LinksUpToDate>false</LinksUpToDate>
  <CharactersWithSpaces>2311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2026-10-08T06:23:00Z</dcterms:created>
  <dc:creator>8613177256464</dc:creator>
  <cp:lastModifiedBy>卢秀雯</cp:lastModifiedBy>
  <dcterms:modified xsi:type="dcterms:W3CDTF">2026-10-10T07:31:05Z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eyJoZGlkIjoiMjg0MmJlZjAyODYzZTBkODY1MWY3MzE5MjU4YTY3NjEiLCJ1c2VySWQiOiI0NDQwMTIwNzYifQ==</vt:lpwstr>
  </property>
  <property fmtid="{D5CDD505-2E9C-101B-9397-08002B2CF9AE}" pid="3" name="KSOProductBuildVer">
    <vt:lpwstr>2052-12.1.0.28505</vt:lpwstr>
  </property>
  <property fmtid="{D5CDD505-2E9C-101B-9397-08002B2CF9AE}" pid="4" name="ICV">
    <vt:lpwstr>C8438AFC1DD24ECD9CB6F6FB776DFAF5_12</vt:lpwstr>
  </property>
</Properties>
</file>